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81470" w14:textId="77777777" w:rsidR="00905B41" w:rsidRPr="00A94A08" w:rsidRDefault="00905B41" w:rsidP="00905B41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bookmarkStart w:id="0" w:name="_Hlk197677853"/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2</w:t>
      </w:r>
      <w:r w:rsidRPr="00A94A08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1E56C5">
        <w:rPr>
          <w:rFonts w:ascii="Arial" w:hAnsi="Arial" w:cs="Arial"/>
          <w:b/>
          <w:bCs/>
          <w:sz w:val="26"/>
          <w:szCs w:val="26"/>
        </w:rPr>
        <w:t>S4-250770</w:t>
      </w:r>
    </w:p>
    <w:p w14:paraId="4BF4DEF5" w14:textId="77777777" w:rsidR="00905B41" w:rsidRPr="00A94A08" w:rsidRDefault="00905B41" w:rsidP="00905B4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Japan</w:t>
      </w:r>
      <w:r w:rsidRPr="00A94A0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Fukuoka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9</w:t>
      </w:r>
      <w:r w:rsidRPr="00A94A08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3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C1A47C8" w14:textId="77777777" w:rsidR="00905B41" w:rsidRPr="000F4E43" w:rsidRDefault="00905B41" w:rsidP="00905B4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63AB51BA" w14:textId="3B98F41C" w:rsidR="00463675" w:rsidRPr="00B63EC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B0CD6" w:rsidRPr="007B0CD6">
        <w:rPr>
          <w:rFonts w:ascii="Arial" w:hAnsi="Arial" w:cs="Arial"/>
          <w:b/>
          <w:bCs/>
          <w:sz w:val="28"/>
          <w:szCs w:val="24"/>
        </w:rPr>
        <w:t>S2-2504</w:t>
      </w:r>
      <w:r w:rsidR="00B63EC3">
        <w:rPr>
          <w:rFonts w:ascii="Arial" w:hAnsi="Arial" w:cs="Arial"/>
          <w:b/>
          <w:bCs/>
          <w:sz w:val="28"/>
          <w:szCs w:val="24"/>
        </w:rPr>
        <w:t>252</w:t>
      </w:r>
    </w:p>
    <w:p w14:paraId="3E6B4129" w14:textId="39585559" w:rsidR="00463675" w:rsidRPr="000F4E43" w:rsidRDefault="00A425B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3D3AB0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46FF3EC5" w:rsidR="00463675" w:rsidRPr="00227B3A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927C4">
        <w:t>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C985BC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</w:p>
    <w:p w14:paraId="6E0CADF1" w14:textId="27AC0DC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34024">
        <w:rPr>
          <w:b w:val="0"/>
          <w:bCs/>
          <w:lang w:val="fr-FR"/>
        </w:rPr>
        <w:t>RAN3</w:t>
      </w:r>
      <w:r w:rsidR="00FA35C1">
        <w:rPr>
          <w:b w:val="0"/>
          <w:bCs/>
          <w:lang w:val="fr-FR"/>
        </w:rPr>
        <w:t>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063A22E9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on uplink rate control (R2-2501347/S2-2502820)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and</w:t>
      </w:r>
      <w:r>
        <w:rPr>
          <w:rFonts w:ascii="Arial" w:hAnsi="Arial" w:cs="Arial"/>
          <w:bCs/>
          <w:lang w:eastAsia="zh-CN"/>
        </w:rPr>
        <w:t xml:space="preserve"> provides </w:t>
      </w:r>
      <w:r w:rsidR="00B63EC3">
        <w:rPr>
          <w:rFonts w:ascii="Arial" w:hAnsi="Arial" w:cs="Arial"/>
          <w:bCs/>
          <w:lang w:eastAsia="zh-CN"/>
        </w:rPr>
        <w:t xml:space="preserve">feedback on the </w:t>
      </w:r>
      <w:r>
        <w:rPr>
          <w:rFonts w:ascii="Arial" w:hAnsi="Arial" w:cs="Arial"/>
          <w:bCs/>
          <w:lang w:eastAsia="zh-CN"/>
        </w:rPr>
        <w:t xml:space="preserve">following </w:t>
      </w:r>
      <w:r w:rsidR="00B63EC3">
        <w:rPr>
          <w:rFonts w:ascii="Arial" w:hAnsi="Arial" w:cs="Arial"/>
          <w:bCs/>
          <w:lang w:eastAsia="zh-CN"/>
        </w:rPr>
        <w:t>assumption</w:t>
      </w:r>
      <w:r>
        <w:rPr>
          <w:rFonts w:ascii="Arial" w:hAnsi="Arial" w:cs="Arial"/>
          <w:bCs/>
          <w:lang w:eastAsia="zh-CN"/>
        </w:rPr>
        <w:t>:</w:t>
      </w:r>
    </w:p>
    <w:p w14:paraId="3C816842" w14:textId="77777777" w:rsidR="00B63EC3" w:rsidRDefault="00B63EC3" w:rsidP="00B63EC3">
      <w:pPr>
        <w:pStyle w:val="Agreement"/>
      </w:pPr>
      <w:r>
        <w:t>RAN2 assumes f</w:t>
      </w:r>
      <w:r w:rsidRPr="008A5188">
        <w:t xml:space="preserve">or XR rate control, the </w:t>
      </w:r>
      <w:proofErr w:type="spellStart"/>
      <w:r w:rsidRPr="008A5188">
        <w:t>gNB</w:t>
      </w:r>
      <w:proofErr w:type="spellEnd"/>
      <w:r w:rsidRPr="008A5188">
        <w:t xml:space="preserve"> receives QoS flow information from the CN, specifying which QoS flows are subject to uplink rate control (i.e., Option 2). Send an LS to RAN3 and SA2.</w:t>
      </w:r>
    </w:p>
    <w:p w14:paraId="48388CE1" w14:textId="77777777" w:rsidR="00B63EC3" w:rsidRDefault="00B63EC3" w:rsidP="003B65B0">
      <w:pPr>
        <w:spacing w:after="120"/>
        <w:rPr>
          <w:rFonts w:ascii="Arial" w:hAnsi="Arial" w:cs="Arial"/>
          <w:bCs/>
          <w:lang w:eastAsia="zh-CN"/>
        </w:rPr>
      </w:pPr>
    </w:p>
    <w:p w14:paraId="50E442FB" w14:textId="3B702217" w:rsidR="00B63EC3" w:rsidRDefault="00B63EC3" w:rsidP="00C21238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</w:t>
      </w:r>
      <w:r w:rsidR="003B65B0" w:rsidRPr="00C42182">
        <w:rPr>
          <w:rFonts w:ascii="Arial" w:hAnsi="Arial" w:cs="Arial"/>
          <w:b/>
          <w:bCs/>
          <w:lang w:eastAsia="zh-CN"/>
        </w:rPr>
        <w:t>:</w:t>
      </w:r>
    </w:p>
    <w:p w14:paraId="27A93028" w14:textId="2D457BEE" w:rsidR="00FA35C1" w:rsidRPr="00B63EC3" w:rsidRDefault="003B65B0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eastAsia="DengXian" w:hAnsi="Arial" w:cs="Arial"/>
          <w:lang w:eastAsia="zh-CN"/>
        </w:rPr>
      </w:pPr>
      <w:r w:rsidRPr="00B63EC3">
        <w:rPr>
          <w:rFonts w:ascii="Arial" w:hAnsi="Arial" w:cs="Arial"/>
          <w:bCs/>
          <w:lang w:eastAsia="zh-CN"/>
        </w:rPr>
        <w:t xml:space="preserve">SA2 </w:t>
      </w:r>
      <w:r w:rsidR="00C21238" w:rsidRPr="00B63EC3">
        <w:rPr>
          <w:rFonts w:ascii="Arial" w:hAnsi="Arial" w:cs="Arial" w:hint="eastAsia"/>
          <w:bCs/>
          <w:lang w:eastAsia="zh-CN"/>
        </w:rPr>
        <w:t>c</w:t>
      </w:r>
      <w:r w:rsidR="00C21238" w:rsidRPr="00B63EC3">
        <w:rPr>
          <w:rFonts w:ascii="Arial" w:hAnsi="Arial" w:cs="Arial"/>
          <w:bCs/>
          <w:lang w:eastAsia="zh-CN"/>
        </w:rPr>
        <w:t xml:space="preserve">onfirms </w:t>
      </w:r>
      <w:r w:rsidR="00B63EC3">
        <w:rPr>
          <w:rFonts w:ascii="Arial" w:hAnsi="Arial" w:cs="Arial"/>
          <w:bCs/>
          <w:lang w:eastAsia="zh-CN"/>
        </w:rPr>
        <w:t xml:space="preserve">that the </w:t>
      </w:r>
      <w:r w:rsidR="00C21238" w:rsidRPr="00B63EC3">
        <w:rPr>
          <w:rFonts w:ascii="Arial" w:hAnsi="Arial" w:cs="Arial"/>
          <w:bCs/>
          <w:lang w:eastAsia="zh-CN"/>
        </w:rPr>
        <w:t xml:space="preserve">CN can </w:t>
      </w:r>
      <w:r w:rsidR="00FA35C1" w:rsidRPr="00B63EC3">
        <w:rPr>
          <w:rFonts w:ascii="Arial" w:hAnsi="Arial" w:cs="Arial"/>
          <w:bCs/>
          <w:lang w:eastAsia="zh-CN"/>
        </w:rPr>
        <w:t xml:space="preserve">indicate </w:t>
      </w:r>
      <w:r w:rsidR="00083214" w:rsidRPr="00B63EC3">
        <w:rPr>
          <w:rFonts w:ascii="Arial" w:hAnsi="Arial" w:cs="Arial"/>
          <w:bCs/>
          <w:lang w:eastAsia="zh-CN"/>
        </w:rPr>
        <w:t xml:space="preserve">to </w:t>
      </w:r>
      <w:r w:rsidR="00C21238" w:rsidRPr="00B63EC3">
        <w:rPr>
          <w:rFonts w:ascii="Arial" w:hAnsi="Arial" w:cs="Arial"/>
          <w:bCs/>
          <w:lang w:eastAsia="zh-CN"/>
        </w:rPr>
        <w:t xml:space="preserve">the </w:t>
      </w:r>
      <w:proofErr w:type="spellStart"/>
      <w:r w:rsidR="00C21238" w:rsidRPr="00B63EC3">
        <w:rPr>
          <w:rFonts w:ascii="Arial" w:hAnsi="Arial" w:cs="Arial"/>
          <w:bCs/>
          <w:lang w:eastAsia="zh-CN"/>
        </w:rPr>
        <w:t>gNB</w:t>
      </w:r>
      <w:proofErr w:type="spellEnd"/>
      <w:r w:rsidR="00C21238" w:rsidRPr="00B63EC3">
        <w:rPr>
          <w:rFonts w:ascii="Arial" w:hAnsi="Arial" w:cs="Arial"/>
          <w:bCs/>
          <w:lang w:eastAsia="zh-CN"/>
        </w:rPr>
        <w:t xml:space="preserve"> </w:t>
      </w:r>
      <w:r w:rsidR="00FA35C1" w:rsidRPr="00B63EC3">
        <w:rPr>
          <w:rFonts w:ascii="Arial" w:hAnsi="Arial" w:cs="Arial"/>
          <w:bCs/>
          <w:lang w:eastAsia="zh-CN"/>
        </w:rPr>
        <w:t xml:space="preserve">that a </w:t>
      </w:r>
      <w:r w:rsidR="00C21238" w:rsidRPr="00B63EC3">
        <w:rPr>
          <w:rFonts w:ascii="Arial" w:eastAsia="DengXian" w:hAnsi="Arial" w:cs="Arial"/>
          <w:lang w:eastAsia="zh-CN"/>
        </w:rPr>
        <w:t>QoS flow</w:t>
      </w:r>
      <w:r w:rsidR="00FA35C1" w:rsidRPr="00B63EC3">
        <w:rPr>
          <w:rFonts w:ascii="Arial" w:eastAsia="DengXian" w:hAnsi="Arial" w:cs="Arial"/>
          <w:lang w:eastAsia="zh-CN"/>
        </w:rPr>
        <w:t xml:space="preserve"> is</w:t>
      </w:r>
      <w:r w:rsidR="00C21238" w:rsidRPr="00B63EC3">
        <w:rPr>
          <w:rFonts w:ascii="Arial" w:eastAsia="DengXian" w:hAnsi="Arial" w:cs="Arial"/>
          <w:lang w:eastAsia="zh-CN"/>
        </w:rPr>
        <w:t xml:space="preserve"> subject to uplink rate control. </w:t>
      </w:r>
    </w:p>
    <w:p w14:paraId="27BD5BC3" w14:textId="4656C420" w:rsidR="00FA35C1" w:rsidRPr="00B63EC3" w:rsidRDefault="00C21238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FA35C1" w:rsidRPr="00B63EC3">
        <w:rPr>
          <w:rFonts w:ascii="Arial" w:hAnsi="Arial" w:cs="Arial"/>
          <w:lang w:eastAsia="zh-CN"/>
        </w:rPr>
        <w:t xml:space="preserve"> would like to inform RAN</w:t>
      </w:r>
      <w:r w:rsidR="007B0CD6" w:rsidRPr="00B63EC3">
        <w:rPr>
          <w:rFonts w:ascii="Arial" w:hAnsi="Arial" w:cs="Arial"/>
          <w:lang w:eastAsia="zh-CN"/>
        </w:rPr>
        <w:t xml:space="preserve"> </w:t>
      </w:r>
      <w:r w:rsidR="007B0CD6" w:rsidRPr="00B63EC3">
        <w:rPr>
          <w:rFonts w:ascii="Arial" w:hAnsi="Arial" w:cs="Arial" w:hint="eastAsia"/>
          <w:lang w:eastAsia="zh-CN"/>
        </w:rPr>
        <w:t>WG</w:t>
      </w:r>
      <w:r w:rsidR="007B0CD6" w:rsidRPr="00B63EC3">
        <w:rPr>
          <w:rFonts w:ascii="Arial" w:hAnsi="Arial" w:cs="Arial"/>
          <w:lang w:eastAsia="zh-CN"/>
        </w:rPr>
        <w:t>s</w:t>
      </w:r>
      <w:r w:rsidR="00FA35C1" w:rsidRPr="00B63EC3">
        <w:rPr>
          <w:rFonts w:ascii="Arial" w:hAnsi="Arial" w:cs="Arial"/>
          <w:lang w:eastAsia="zh-CN"/>
        </w:rPr>
        <w:t xml:space="preserve"> that SA2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has not</w:t>
      </w:r>
      <w:r w:rsidRPr="00B63EC3">
        <w:rPr>
          <w:rFonts w:ascii="Arial" w:hAnsi="Arial" w:cs="Arial"/>
          <w:lang w:eastAsia="zh-CN"/>
        </w:rPr>
        <w:t xml:space="preserve"> deci</w:t>
      </w:r>
      <w:r w:rsidR="00B63EC3">
        <w:rPr>
          <w:rFonts w:ascii="Arial" w:hAnsi="Arial" w:cs="Arial"/>
          <w:lang w:eastAsia="zh-CN"/>
        </w:rPr>
        <w:t xml:space="preserve">ded </w:t>
      </w:r>
      <w:r w:rsidRPr="00B63EC3">
        <w:rPr>
          <w:rFonts w:ascii="Arial" w:hAnsi="Arial" w:cs="Arial"/>
          <w:lang w:eastAsia="zh-CN"/>
        </w:rPr>
        <w:t>yet</w:t>
      </w:r>
      <w:r w:rsidR="00D370DF" w:rsidRPr="00B63EC3">
        <w:rPr>
          <w:rFonts w:ascii="Arial" w:hAnsi="Arial" w:cs="Arial"/>
          <w:lang w:eastAsia="zh-CN"/>
        </w:rPr>
        <w:t xml:space="preserve"> on</w:t>
      </w:r>
      <w:r w:rsidRPr="00B63EC3">
        <w:rPr>
          <w:rFonts w:ascii="Arial" w:hAnsi="Arial" w:cs="Arial"/>
          <w:lang w:eastAsia="zh-CN"/>
        </w:rPr>
        <w:t xml:space="preserve"> whether the existing </w:t>
      </w:r>
      <w:r w:rsidR="00B63EC3">
        <w:rPr>
          <w:rFonts w:ascii="Arial" w:hAnsi="Arial" w:cs="Arial"/>
          <w:lang w:eastAsia="zh-CN"/>
        </w:rPr>
        <w:t>or a new</w:t>
      </w:r>
      <w:r w:rsidR="00BF1E7B" w:rsidRPr="00B63EC3">
        <w:rPr>
          <w:rFonts w:ascii="Arial" w:hAnsi="Arial" w:cs="Arial"/>
          <w:lang w:eastAsia="zh-CN"/>
        </w:rPr>
        <w:t xml:space="preserve"> mechanism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can be reused</w:t>
      </w:r>
      <w:r w:rsidRPr="00B63EC3">
        <w:rPr>
          <w:rFonts w:ascii="Arial" w:hAnsi="Arial" w:cs="Arial"/>
          <w:lang w:eastAsia="zh-CN"/>
        </w:rPr>
        <w:t xml:space="preserve">. </w:t>
      </w:r>
    </w:p>
    <w:p w14:paraId="62DDC492" w14:textId="09AEDC04" w:rsidR="00C21238" w:rsidRPr="00B63EC3" w:rsidRDefault="00C21238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B63EC3">
        <w:rPr>
          <w:rFonts w:ascii="Arial" w:hAnsi="Arial" w:cs="Arial"/>
          <w:lang w:eastAsia="zh-CN"/>
        </w:rPr>
        <w:t xml:space="preserve"> would like RAN2 to confirm that </w:t>
      </w:r>
      <w:r w:rsidRPr="00B63EC3">
        <w:rPr>
          <w:rFonts w:ascii="Arial" w:hAnsi="Arial" w:cs="Arial"/>
          <w:lang w:eastAsia="zh-CN"/>
        </w:rPr>
        <w:t>the</w:t>
      </w:r>
      <w:r w:rsidR="00B63EC3">
        <w:rPr>
          <w:rFonts w:ascii="Arial" w:hAnsi="Arial" w:cs="Arial"/>
          <w:lang w:eastAsia="zh-CN"/>
        </w:rPr>
        <w:t xml:space="preserve"> RAN2 LS on</w:t>
      </w:r>
      <w:r w:rsidRPr="00B63EC3">
        <w:rPr>
          <w:rFonts w:ascii="Arial" w:hAnsi="Arial" w:cs="Arial"/>
          <w:lang w:eastAsia="zh-CN"/>
        </w:rPr>
        <w:t xml:space="preserve"> UL rate control appl</w:t>
      </w:r>
      <w:r w:rsidR="00083214" w:rsidRPr="00B63EC3">
        <w:rPr>
          <w:rFonts w:ascii="Arial" w:hAnsi="Arial" w:cs="Arial"/>
          <w:lang w:eastAsia="zh-CN"/>
        </w:rPr>
        <w:t>ies</w:t>
      </w:r>
      <w:r w:rsidRPr="00B63EC3">
        <w:rPr>
          <w:rFonts w:ascii="Arial" w:hAnsi="Arial" w:cs="Arial"/>
          <w:lang w:eastAsia="zh-CN"/>
        </w:rPr>
        <w:t xml:space="preserve"> to </w:t>
      </w:r>
      <w:r w:rsidR="00FA35C1" w:rsidRPr="00B63EC3">
        <w:rPr>
          <w:rFonts w:ascii="Arial" w:hAnsi="Arial" w:cs="Arial"/>
          <w:lang w:eastAsia="zh-CN"/>
        </w:rPr>
        <w:t xml:space="preserve">both </w:t>
      </w:r>
      <w:r w:rsidRPr="00B63EC3">
        <w:rPr>
          <w:rFonts w:ascii="Arial" w:hAnsi="Arial" w:cs="Arial"/>
          <w:lang w:eastAsia="zh-CN"/>
        </w:rPr>
        <w:t xml:space="preserve">GBR </w:t>
      </w:r>
      <w:r w:rsidR="00FA35C1" w:rsidRPr="00B63EC3">
        <w:rPr>
          <w:rFonts w:ascii="Arial" w:hAnsi="Arial" w:cs="Arial"/>
          <w:lang w:eastAsia="zh-CN"/>
        </w:rPr>
        <w:t>and</w:t>
      </w:r>
      <w:r w:rsidR="00771689" w:rsidRPr="00B63EC3">
        <w:rPr>
          <w:rFonts w:ascii="Arial" w:hAnsi="Arial" w:cs="Arial"/>
          <w:lang w:eastAsia="zh-CN"/>
        </w:rPr>
        <w:t xml:space="preserve"> non-GBR</w:t>
      </w:r>
      <w:r w:rsidR="00FA35C1" w:rsidRPr="00B63EC3">
        <w:rPr>
          <w:rFonts w:ascii="Arial" w:hAnsi="Arial" w:cs="Arial"/>
          <w:lang w:eastAsia="zh-CN"/>
        </w:rPr>
        <w:t>.</w:t>
      </w:r>
    </w:p>
    <w:p w14:paraId="1FC6EF4D" w14:textId="77777777" w:rsidR="00C21238" w:rsidRPr="00083214" w:rsidRDefault="00C21238" w:rsidP="00C42182">
      <w:pPr>
        <w:spacing w:after="120"/>
        <w:rPr>
          <w:rFonts w:ascii="Arial" w:hAnsi="Arial" w:cs="Arial"/>
          <w:bCs/>
          <w:lang w:eastAsia="zh-CN"/>
        </w:rPr>
      </w:pP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0C25345B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71689">
        <w:rPr>
          <w:rFonts w:ascii="Arial" w:hAnsi="Arial" w:cs="Arial"/>
        </w:rPr>
        <w:t xml:space="preserve"> and provide feedback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6314C" w14:textId="77777777" w:rsidR="005F3A0F" w:rsidRDefault="005F3A0F">
      <w:r>
        <w:separator/>
      </w:r>
    </w:p>
  </w:endnote>
  <w:endnote w:type="continuationSeparator" w:id="0">
    <w:p w14:paraId="4E9D7FA1" w14:textId="77777777" w:rsidR="005F3A0F" w:rsidRDefault="005F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737D" w14:textId="77777777" w:rsidR="005F3A0F" w:rsidRDefault="005F3A0F">
      <w:r>
        <w:separator/>
      </w:r>
    </w:p>
  </w:footnote>
  <w:footnote w:type="continuationSeparator" w:id="0">
    <w:p w14:paraId="3CF7385C" w14:textId="77777777" w:rsidR="005F3A0F" w:rsidRDefault="005F3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71856830">
    <w:abstractNumId w:val="22"/>
  </w:num>
  <w:num w:numId="2" w16cid:durableId="1561670197">
    <w:abstractNumId w:val="17"/>
  </w:num>
  <w:num w:numId="3" w16cid:durableId="1055088104">
    <w:abstractNumId w:val="16"/>
  </w:num>
  <w:num w:numId="4" w16cid:durableId="1339694308">
    <w:abstractNumId w:val="13"/>
  </w:num>
  <w:num w:numId="5" w16cid:durableId="508180061">
    <w:abstractNumId w:val="9"/>
  </w:num>
  <w:num w:numId="6" w16cid:durableId="48310558">
    <w:abstractNumId w:val="7"/>
  </w:num>
  <w:num w:numId="7" w16cid:durableId="1796022221">
    <w:abstractNumId w:val="6"/>
  </w:num>
  <w:num w:numId="8" w16cid:durableId="60257958">
    <w:abstractNumId w:val="5"/>
  </w:num>
  <w:num w:numId="9" w16cid:durableId="1824664002">
    <w:abstractNumId w:val="4"/>
  </w:num>
  <w:num w:numId="10" w16cid:durableId="1679771916">
    <w:abstractNumId w:val="8"/>
  </w:num>
  <w:num w:numId="11" w16cid:durableId="1857034825">
    <w:abstractNumId w:val="3"/>
  </w:num>
  <w:num w:numId="12" w16cid:durableId="19478303">
    <w:abstractNumId w:val="2"/>
  </w:num>
  <w:num w:numId="13" w16cid:durableId="121583711">
    <w:abstractNumId w:val="1"/>
  </w:num>
  <w:num w:numId="14" w16cid:durableId="1577593355">
    <w:abstractNumId w:val="0"/>
  </w:num>
  <w:num w:numId="15" w16cid:durableId="1173178618">
    <w:abstractNumId w:val="20"/>
  </w:num>
  <w:num w:numId="16" w16cid:durableId="155268244">
    <w:abstractNumId w:val="12"/>
  </w:num>
  <w:num w:numId="17" w16cid:durableId="1830097021">
    <w:abstractNumId w:val="19"/>
  </w:num>
  <w:num w:numId="18" w16cid:durableId="1347444653">
    <w:abstractNumId w:val="18"/>
  </w:num>
  <w:num w:numId="19" w16cid:durableId="1815483461">
    <w:abstractNumId w:val="11"/>
  </w:num>
  <w:num w:numId="20" w16cid:durableId="142550960">
    <w:abstractNumId w:val="10"/>
  </w:num>
  <w:num w:numId="21" w16cid:durableId="375937799">
    <w:abstractNumId w:val="15"/>
  </w:num>
  <w:num w:numId="22" w16cid:durableId="804741613">
    <w:abstractNumId w:val="23"/>
  </w:num>
  <w:num w:numId="23" w16cid:durableId="929660377">
    <w:abstractNumId w:val="24"/>
  </w:num>
  <w:num w:numId="24" w16cid:durableId="1010328230">
    <w:abstractNumId w:val="14"/>
  </w:num>
  <w:num w:numId="25" w16cid:durableId="1201162730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E7BA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120C"/>
    <w:rsid w:val="005E3010"/>
    <w:rsid w:val="005F3A0F"/>
    <w:rsid w:val="00600780"/>
    <w:rsid w:val="00610219"/>
    <w:rsid w:val="00611E0B"/>
    <w:rsid w:val="00612C41"/>
    <w:rsid w:val="00621F2A"/>
    <w:rsid w:val="0062301C"/>
    <w:rsid w:val="0063584B"/>
    <w:rsid w:val="0064001D"/>
    <w:rsid w:val="00640B62"/>
    <w:rsid w:val="00641C7C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4024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CD6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5B41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7E4D"/>
    <w:rsid w:val="00CD6723"/>
    <w:rsid w:val="00CE726E"/>
    <w:rsid w:val="00D003A2"/>
    <w:rsid w:val="00D031DE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51F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C2901"/>
    <w:rsid w:val="00FD3388"/>
    <w:rsid w:val="00FE3A23"/>
    <w:rsid w:val="00FE3E2F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2</cp:revision>
  <cp:lastPrinted>2002-04-23T08:10:00Z</cp:lastPrinted>
  <dcterms:created xsi:type="dcterms:W3CDTF">2025-05-09T09:02:00Z</dcterms:created>
  <dcterms:modified xsi:type="dcterms:W3CDTF">2025-05-09T09:02:00Z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